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6B1" w:rsidRPr="00091566" w:rsidRDefault="00D545B2" w:rsidP="007F145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091566">
        <w:rPr>
          <w:rFonts w:ascii="Times New Roman" w:eastAsia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-74930</wp:posOffset>
            </wp:positionH>
            <wp:positionV relativeFrom="paragraph">
              <wp:posOffset>163195</wp:posOffset>
            </wp:positionV>
            <wp:extent cx="1336675" cy="1890395"/>
            <wp:effectExtent l="19050" t="0" r="0" b="0"/>
            <wp:wrapTight wrapText="bothSides">
              <wp:wrapPolygon edited="0">
                <wp:start x="-308" y="0"/>
                <wp:lineTo x="-308" y="21332"/>
                <wp:lineTo x="21549" y="21332"/>
                <wp:lineTo x="21549" y="0"/>
                <wp:lineTo x="-308" y="0"/>
              </wp:wrapPolygon>
            </wp:wrapTight>
            <wp:docPr id="1" name="Рисунок 1" descr="https://ojs.irgups.ru/public/journals/5/cover_issue_95_ru_RU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js.irgups.ru/public/journals/5/cover_issue_95_ru_RU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189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56B1" w:rsidRPr="0009156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ЗАГРЯЗНЕНИЕ ВОЗДУШНОЙ СРЕДЫ ГОРОДА ТАЙШЕТА И ЕГО ОКРЕСТНОСТЕЙ ВЫБРОСАМИ НЕФТЕПЕРЕКАЧИВАЮЩЕЙ СТАНЦИИ</w:t>
      </w:r>
      <w:r w:rsidR="007F145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, 2024 г.</w:t>
      </w:r>
    </w:p>
    <w:p w:rsidR="00D856B1" w:rsidRPr="00091566" w:rsidRDefault="00D856B1" w:rsidP="0009156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1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Авторы</w:t>
      </w:r>
    </w:p>
    <w:p w:rsidR="00D856B1" w:rsidRPr="00091566" w:rsidRDefault="00D856B1" w:rsidP="00091566">
      <w:pPr>
        <w:numPr>
          <w:ilvl w:val="0"/>
          <w:numId w:val="1"/>
        </w:numPr>
        <w:spacing w:after="0" w:line="240" w:lineRule="auto"/>
        <w:ind w:left="-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Татьяна Михайловна </w:t>
      </w:r>
      <w:proofErr w:type="spellStart"/>
      <w:r w:rsidRPr="00091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Янчук</w:t>
      </w:r>
      <w:proofErr w:type="spellEnd"/>
      <w:r w:rsidR="00091566" w:rsidRPr="00091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Иркутский государственный университет</w:t>
      </w:r>
    </w:p>
    <w:p w:rsidR="00D856B1" w:rsidRPr="00091566" w:rsidRDefault="00D856B1" w:rsidP="00091566">
      <w:pPr>
        <w:numPr>
          <w:ilvl w:val="0"/>
          <w:numId w:val="1"/>
        </w:numPr>
        <w:spacing w:after="0" w:line="240" w:lineRule="auto"/>
        <w:ind w:left="-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Надежда Сергеевна Копылова</w:t>
      </w:r>
      <w:r w:rsidR="00091566" w:rsidRPr="00091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Иркутский государственный университет</w:t>
      </w:r>
    </w:p>
    <w:p w:rsidR="00D856B1" w:rsidRPr="00091566" w:rsidRDefault="00D856B1" w:rsidP="0009156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1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 слова: </w:t>
      </w:r>
    </w:p>
    <w:p w:rsidR="00D856B1" w:rsidRPr="00091566" w:rsidRDefault="00D856B1" w:rsidP="000915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диоксид азота, диоксид серы, газообразные фториды, техногенное загрязнение, карты рассеивания загрязняющих веществ, мониторинг состояния компонентов природной среды и здоровья населения</w:t>
      </w:r>
    </w:p>
    <w:p w:rsidR="00D856B1" w:rsidRPr="00091566" w:rsidRDefault="00D856B1" w:rsidP="0009156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1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D856B1" w:rsidRPr="00091566" w:rsidRDefault="00D856B1" w:rsidP="000915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Тайшет в 2023 г возглавил «</w:t>
      </w:r>
      <w:proofErr w:type="spellStart"/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антирейтинг</w:t>
      </w:r>
      <w:proofErr w:type="spellEnd"/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самых загрязненных городов региона. Материалы работы позволяют определить степень загрязнения среды выбросами нефтеперекачивающей станции и оценить риски здоровья жителей города.</w:t>
      </w:r>
    </w:p>
    <w:p w:rsidR="00D856B1" w:rsidRPr="00091566" w:rsidRDefault="00D856B1" w:rsidP="000915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Выявлено 26 основных загрязняющих веществ атмосферы, из которых основная доля приходится на умеренно опасные и </w:t>
      </w:r>
      <w:proofErr w:type="spellStart"/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высокоопасные</w:t>
      </w:r>
      <w:proofErr w:type="spellEnd"/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поллютанты</w:t>
      </w:r>
      <w:proofErr w:type="spellEnd"/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Максимально-разовые, среднесуточные и максимальные приземные концентрации 16 веществ соответствуют требованиям </w:t>
      </w:r>
      <w:proofErr w:type="spellStart"/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2.1.6.1032-01. Превышают показатели предельно допустимых концентраций в санитарно-защитной и жилой зонах шесть веществ. Это высокотоксичные загрязнители 2 и 3 класса опасности, которые оказывают негативное воздействие на здоровье населения города и природную среду. С целью снижения отрицательного влияния </w:t>
      </w:r>
      <w:proofErr w:type="spellStart"/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аэровыбросов</w:t>
      </w:r>
      <w:proofErr w:type="spellEnd"/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станции предложен ряд технологических, специальных и планировочных мероприятий. На основе материалов исследования разработаны нормативы предельно допустимых выбросов исследуемых загрязняющих веществ и утверждены в Управлении </w:t>
      </w:r>
      <w:proofErr w:type="spellStart"/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Росприроднадзора</w:t>
      </w:r>
      <w:proofErr w:type="spellEnd"/>
      <w:r w:rsidRPr="00091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Иркутской области.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bookmark2"/>
      <w:r w:rsidRPr="00091566">
        <w:rPr>
          <w:rFonts w:ascii="Times New Roman" w:hAnsi="Times New Roman" w:cs="Times New Roman"/>
          <w:sz w:val="24"/>
          <w:szCs w:val="24"/>
        </w:rPr>
        <w:t>Введение</w:t>
      </w:r>
      <w:bookmarkEnd w:id="0"/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Уровень антропогенного воздействия на природную среду постоянно увеличивается и одним из негативных результатов этого процесса является загрязнение атмосферы вредными веществами. Атмосфера - один из важнейших факторов природной среды, оказывающий постоянное влияние на человека, с которым связана наибольшая часть канцерогенных и не канцерогенных рисков здоровья населения [2]. Город Тайшет относится к неблагоприятным по загрязнению природной среды территориям области, так в 2011 г. валовые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аэровыбросы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составили 3061,99 тонн, в 2023 г. общий объём выбросов от 1186 источника достиг 14050 тонн и по этому показателю город стал лидером в регионе. Процент уловленных загрязняющих веществ атмосферы составил по области 82,9 %, в Тайшетском районе - 34,9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% [7].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В связи с этим актуальным является оценка степени негативного воздействия нефтеперекачивающей станции на качество воздушной среды города Тайшета и разработка мероприятий по снижению их воздействия. Материалы данной работы позволяют представить степень загрязнения воздушного компонента среды, оценить риски здоровья жителей города и наметить мероприятия по улучшению экологической обстановки на исследуемой территории.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Материалы и методы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Оценка степени загрязнения воздушной среды в городе Тайшете и его окрестностях выбросами нефтеперекачивающей станции (НПС) проводилась на основании материалов, собранных за период 2009-2023 гг. Первоначальный сбор данных по особенностям технологического процесса НПС, структуре и объему выбросов, а также анализ литературных материалов [3, 7] позволили установить 26 основных загрязняющих веществ атмосферы (табл. 1). Для каждого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поллютанта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рассчитаны их максимально-</w:t>
      </w:r>
      <w:r w:rsidRPr="00091566">
        <w:rPr>
          <w:rFonts w:ascii="Times New Roman" w:hAnsi="Times New Roman" w:cs="Times New Roman"/>
          <w:sz w:val="24"/>
          <w:szCs w:val="24"/>
        </w:rPr>
        <w:lastRenderedPageBreak/>
        <w:t>разовые или среднесуточные показатели концентрации, определен годовой объём выбросов основных загрязняющих веществ атмосферы и для каждого составлены карты полей рассеивания.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В работе использовали следующие нормативы качества атмосферного воздуха: ГН 2.1.6.3492-17 «Предельно допустимые концентрации (ПДК) загрязняющих веществ в атмосферном воздухе городских и сельских поселений» и ГН 2.1.6.2309-07 «Ориентировочные безопасные уровни воздействия (ОБУВ) загрязняющих веществ в атмосферном воздухе населенных мест». В качестве критерия оценки качества среды, в соответствии с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2.1.6.1032-01 [11] использовали -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ПДКм.р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. (максимально-разовое) или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ПДКс.с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. (среднесуточное), которое рассчитывалось по формуле: 0,1С &lt;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ПДКс.с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>., где С - максимальное значение разовой концентрации [6].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Суммарное загрязнение атмосферы без учета очистки и с учетом действия очистного оборудования вычисляли с применением специальных компьютерных программ. При определении выбросов загрязняющих веществ в атмосферный воздух от производств разного профиля использовали методики, включенные в «Перечень методик, используемых для расчета, нормирования и контроля выбросов загрязняющих веществ в атмосферный воздух», ежегодно разрабатываемый НИИ Атмосфера.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Оценка величины приземных концентраций веществ в окрестностях предприятия проведена расчетным путем на основании нормативной методики ОНД-86, с помощью унифицированной программы для ЭВМ - УПРЗА «Эколог» версия 3.0 [9].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В каждой расчетной точке вычислялась максимальная по величине скорости и направлению ветра концентрация примеси. При расчетах производился перебор направлений и скоростей ветра в соответствии с требованиями ОНД-86 по алгоритму уточненного перебора скоростей ветра, заложенному в программу «Эколог» и одобренному ГГО им. А. И.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Воейкова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>. Шаг по углу перебора направлений ветра был принят равным 1°.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На основании полученных материалов составили карты полей рассеивания для всех загрязняющих веществ. В случае, когда выбросы по веществу превышали 0,1 ПДК, то производили расчет рассеивания загрязняющих веществ с учетом фонового загрязнения [6]. Таким образом, в работе были учтены особенности влияния ветра, рельефа, температуры на перенос загрязняющих веществ в атмосфере.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Кроме того, при расчетах загрязнения атмосферы учитывали группы суммаций для ряда загрязняющих веществ, которые ограничивают применение гигиенических нормативов согласно формуле:</w:t>
      </w:r>
    </w:p>
    <w:p w:rsidR="00091566" w:rsidRPr="00091566" w:rsidRDefault="00091566" w:rsidP="00091566">
      <w:pPr>
        <w:tabs>
          <w:tab w:val="left" w:pos="1587"/>
          <w:tab w:val="left" w:pos="290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с</w:t>
      </w:r>
      <w:r w:rsidRPr="00091566">
        <w:rPr>
          <w:rFonts w:ascii="Times New Roman" w:hAnsi="Times New Roman" w:cs="Times New Roman"/>
          <w:sz w:val="24"/>
          <w:szCs w:val="24"/>
        </w:rPr>
        <w:tab/>
        <w:t>С</w:t>
      </w:r>
      <w:r w:rsidRPr="00091566">
        <w:rPr>
          <w:rFonts w:ascii="Times New Roman" w:hAnsi="Times New Roman" w:cs="Times New Roman"/>
          <w:sz w:val="24"/>
          <w:szCs w:val="24"/>
        </w:rPr>
        <w:tab/>
        <w:t>С</w:t>
      </w:r>
    </w:p>
    <w:p w:rsidR="00091566" w:rsidRPr="00091566" w:rsidRDefault="00091566" w:rsidP="00091566">
      <w:pPr>
        <w:tabs>
          <w:tab w:val="left" w:pos="26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Д7А', ЯЛА,</w:t>
      </w:r>
      <w:r w:rsidRPr="0009156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ПДК</w:t>
      </w:r>
      <w:r w:rsidRPr="00091566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,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Где С1, С2,....,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Сп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- фактические концентрации веществ в атмосферном воздухе; ПДК1, ПДК2,....,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ПДКп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- предельно допустимые концентрации тех же веществ [9].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Результаты и обсуждение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Анализ материалов проведенного исследования показал, что в воздушную среду г. Тайшета и его окрестностей от нефтеперекачивающей станции поступает 26 загрязняющих веществ (табл. 1). Доля участия чрезвычайно опасных веществ составляет 4,3 %,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высокоопасных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- 34,8 %, умеренно опасных 43,5 % и 17,4 % приходится на малоопасные вещества (рис. 1).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952750" cy="247650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Рис. 1. Доля участия загрязняющих веществ по классам опасности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Максимально-разовые и среднесуточные показатели 26 веществ не превышают установленные нормативы ПДК (табл. 1). Суммарный объем выброса всех загрязняющих веществ без очистки составляет 34,103 т/год, твердых веществ - 9,725 т/год, газообразных - 24,377 т/год (рис. 2).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Таблица 1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Перечень загрязняющих веществ, выбрасываемых в атмосферу НПС «Тайшет», после очистки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62"/>
        <w:gridCol w:w="1814"/>
        <w:gridCol w:w="1555"/>
        <w:gridCol w:w="1378"/>
        <w:gridCol w:w="1085"/>
        <w:gridCol w:w="970"/>
      </w:tblGrid>
      <w:tr w:rsidR="00091566" w:rsidRPr="00091566" w:rsidTr="008D3711">
        <w:trPr>
          <w:trHeight w:val="475"/>
        </w:trPr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Загрязняющее вещество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Используемый</w:t>
            </w:r>
          </w:p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критерия</w:t>
            </w:r>
          </w:p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мг/м</w:t>
            </w:r>
            <w:r w:rsidRPr="0009156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опасности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Суммарный выброс вещества</w:t>
            </w:r>
          </w:p>
        </w:tc>
      </w:tr>
      <w:tr w:rsidR="00091566" w:rsidRPr="00091566" w:rsidTr="008D3711">
        <w:trPr>
          <w:trHeight w:val="240"/>
        </w:trPr>
        <w:tc>
          <w:tcPr>
            <w:tcW w:w="30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г/с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т/год</w:t>
            </w:r>
          </w:p>
        </w:tc>
      </w:tr>
      <w:tr w:rsidR="00091566" w:rsidRPr="00091566" w:rsidTr="008D3711">
        <w:trPr>
          <w:trHeight w:val="24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91566" w:rsidRPr="00091566" w:rsidTr="008D3711">
        <w:trPr>
          <w:trHeight w:val="47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диЖелезо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триоксид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 (Железа оксид) (в пересчете на железо)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с/с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0,019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0,131</w:t>
            </w:r>
          </w:p>
        </w:tc>
      </w:tr>
      <w:tr w:rsidR="00091566" w:rsidRPr="00091566" w:rsidTr="008D3711">
        <w:trPr>
          <w:trHeight w:val="47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диЖелезо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триоксид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 (Железа оксид) (Пыль металлическая)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с/с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0,049</w:t>
            </w:r>
          </w:p>
        </w:tc>
      </w:tr>
      <w:tr w:rsidR="00091566" w:rsidRPr="00091566" w:rsidTr="008D3711">
        <w:trPr>
          <w:trHeight w:val="701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Марганец и его соединения (в пересчете на марганца (IV) оксид)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0,0004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0,0022</w:t>
            </w:r>
          </w:p>
        </w:tc>
      </w:tr>
      <w:tr w:rsidR="00091566" w:rsidRPr="00091566" w:rsidTr="008D3711">
        <w:trPr>
          <w:trHeight w:val="24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Азота диоксид (Азот (IV) оксид)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1,863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2,210</w:t>
            </w:r>
          </w:p>
        </w:tc>
      </w:tr>
      <w:tr w:rsidR="00091566" w:rsidRPr="00091566" w:rsidTr="008D3711">
        <w:trPr>
          <w:trHeight w:val="24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Азот (II) оксид (Азота оксид)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0,303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0,359</w:t>
            </w:r>
          </w:p>
        </w:tc>
      </w:tr>
      <w:tr w:rsidR="00091566" w:rsidRPr="00091566" w:rsidTr="008D3711">
        <w:trPr>
          <w:trHeight w:val="24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Водород хлорид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0,016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0,613</w:t>
            </w:r>
          </w:p>
        </w:tc>
      </w:tr>
      <w:tr w:rsidR="00091566" w:rsidRPr="00091566" w:rsidTr="008D3711">
        <w:trPr>
          <w:trHeight w:val="24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Углерод (Сажа)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0,549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0,871</w:t>
            </w:r>
          </w:p>
        </w:tc>
      </w:tr>
      <w:tr w:rsidR="00091566" w:rsidRPr="00091566" w:rsidTr="008D3711">
        <w:trPr>
          <w:trHeight w:val="47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Сера диоксид (Ангидрид сернистый)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0,979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6,719</w:t>
            </w:r>
          </w:p>
        </w:tc>
      </w:tr>
      <w:tr w:rsidR="00091566" w:rsidRPr="00091566" w:rsidTr="008D3711">
        <w:trPr>
          <w:trHeight w:val="24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Дигидросульфид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 (Сероводород)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</w:tr>
      <w:tr w:rsidR="00091566" w:rsidRPr="00091566" w:rsidTr="008D3711">
        <w:trPr>
          <w:trHeight w:val="24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Углерод оксид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2,734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3,749</w:t>
            </w:r>
          </w:p>
        </w:tc>
      </w:tr>
      <w:tr w:rsidR="00091566" w:rsidRPr="00091566" w:rsidTr="008D3711">
        <w:trPr>
          <w:trHeight w:val="24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Фториды газообразные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0,114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0,099</w:t>
            </w:r>
          </w:p>
        </w:tc>
      </w:tr>
      <w:tr w:rsidR="00091566" w:rsidRPr="00091566" w:rsidTr="008D3711">
        <w:trPr>
          <w:trHeight w:val="24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Фториды плохо растворимые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0,00005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</w:tr>
      <w:tr w:rsidR="00091566" w:rsidRPr="00091566" w:rsidTr="008D3711">
        <w:trPr>
          <w:trHeight w:val="47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Смесь углеводородов предельных С1-С5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ОБУВ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4,186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7,659</w:t>
            </w:r>
          </w:p>
        </w:tc>
      </w:tr>
      <w:tr w:rsidR="00091566" w:rsidRPr="00091566" w:rsidTr="008D3711">
        <w:trPr>
          <w:trHeight w:val="466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Смесь углеводородов предельных С5-С10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1,548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2,833</w:t>
            </w:r>
          </w:p>
        </w:tc>
      </w:tr>
      <w:tr w:rsidR="00091566" w:rsidRPr="00091566" w:rsidTr="008D3711">
        <w:trPr>
          <w:trHeight w:val="254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Бензол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0,037</w:t>
            </w:r>
          </w:p>
        </w:tc>
      </w:tr>
    </w:tbl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59"/>
        <w:gridCol w:w="1843"/>
        <w:gridCol w:w="1416"/>
        <w:gridCol w:w="1421"/>
        <w:gridCol w:w="1272"/>
        <w:gridCol w:w="1248"/>
      </w:tblGrid>
      <w:tr w:rsidR="00091566" w:rsidRPr="00091566" w:rsidTr="008D3711">
        <w:trPr>
          <w:trHeight w:val="245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91566" w:rsidRPr="00091566" w:rsidTr="008D3711">
        <w:trPr>
          <w:trHeight w:val="47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Диметилбензол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 (Ксилол) (смесь изомеров о-, м-, п-)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0,012</w:t>
            </w:r>
          </w:p>
        </w:tc>
      </w:tr>
      <w:tr w:rsidR="00091566" w:rsidRPr="00091566" w:rsidTr="008D3711">
        <w:trPr>
          <w:trHeight w:val="24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Метилбензол (Толуол)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0,023</w:t>
            </w:r>
          </w:p>
        </w:tc>
      </w:tr>
      <w:tr w:rsidR="00091566" w:rsidRPr="00091566" w:rsidTr="008D3711">
        <w:trPr>
          <w:trHeight w:val="47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Бенз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/а/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пирен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 (3,4- 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Бензпирен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с/с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1,00E-06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0,000003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0,000006</w:t>
            </w:r>
          </w:p>
        </w:tc>
      </w:tr>
      <w:tr w:rsidR="00091566" w:rsidRPr="00091566" w:rsidTr="008D3711">
        <w:trPr>
          <w:trHeight w:val="24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Формальдегид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0,035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0,021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</w:tr>
      <w:tr w:rsidR="00091566" w:rsidRPr="00091566" w:rsidTr="008D3711">
        <w:trPr>
          <w:trHeight w:val="24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Углеводороды по бензину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0,052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0,032</w:t>
            </w:r>
          </w:p>
        </w:tc>
      </w:tr>
      <w:tr w:rsidR="00091566" w:rsidRPr="00091566" w:rsidTr="008D3711">
        <w:trPr>
          <w:trHeight w:val="24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Углеводороды по керосину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ОБУВ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0,564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0,026</w:t>
            </w:r>
          </w:p>
        </w:tc>
      </w:tr>
      <w:tr w:rsidR="00091566" w:rsidRPr="00091566" w:rsidTr="008D3711">
        <w:trPr>
          <w:trHeight w:val="47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Углеводороды предельные </w:t>
            </w:r>
            <w:r w:rsidRPr="00091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Cl2-Cl9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0,0006</w:t>
            </w:r>
          </w:p>
        </w:tc>
      </w:tr>
      <w:tr w:rsidR="00091566" w:rsidRPr="00091566" w:rsidTr="008D3711">
        <w:trPr>
          <w:trHeight w:val="696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Мазутная зола теплоэлектростанций (в пересчете на ванадий)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с/с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0,012</w:t>
            </w:r>
          </w:p>
        </w:tc>
      </w:tr>
      <w:tr w:rsidR="00091566" w:rsidRPr="00091566" w:rsidTr="008D3711">
        <w:trPr>
          <w:trHeight w:val="47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Пыль неорганическая: 70</w:t>
            </w:r>
            <w:r w:rsidRPr="0009156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20% 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 (Пыль сварочная)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0,00005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</w:tr>
      <w:tr w:rsidR="00091566" w:rsidRPr="00091566" w:rsidTr="008D3711">
        <w:trPr>
          <w:trHeight w:val="47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Пыль неорганическая: 70</w:t>
            </w:r>
            <w:r w:rsidRPr="0009156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20% 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 (Летучая зола)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ПДК м/р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2,866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1,238</w:t>
            </w:r>
          </w:p>
        </w:tc>
      </w:tr>
      <w:tr w:rsidR="00091566" w:rsidRPr="00091566" w:rsidTr="008D3711">
        <w:trPr>
          <w:trHeight w:val="47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Пыль абразивная (Корунд белый, 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Монокорунд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ОБУВ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0,00008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0,030</w:t>
            </w:r>
          </w:p>
        </w:tc>
      </w:tr>
      <w:tr w:rsidR="00091566" w:rsidRPr="00091566" w:rsidTr="008D3711">
        <w:trPr>
          <w:trHeight w:val="240"/>
        </w:trPr>
        <w:tc>
          <w:tcPr>
            <w:tcW w:w="73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Всего веществ: 26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15,865583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26,711106</w:t>
            </w:r>
          </w:p>
        </w:tc>
      </w:tr>
      <w:tr w:rsidR="00091566" w:rsidRPr="00091566" w:rsidTr="008D3711">
        <w:trPr>
          <w:trHeight w:val="240"/>
        </w:trPr>
        <w:tc>
          <w:tcPr>
            <w:tcW w:w="73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в том числе твердых: 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3,439583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2,333406</w:t>
            </w:r>
          </w:p>
        </w:tc>
      </w:tr>
      <w:tr w:rsidR="00091566" w:rsidRPr="00091566" w:rsidTr="008D3711">
        <w:trPr>
          <w:trHeight w:val="250"/>
        </w:trPr>
        <w:tc>
          <w:tcPr>
            <w:tcW w:w="7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жидких/газообразных: 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12,426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24,3777</w:t>
            </w:r>
          </w:p>
        </w:tc>
      </w:tr>
    </w:tbl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Газопылеочистительное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оборудование установлено только в механическом цехе предприятия, поэтому в основном улавливаются твердые вещества - пыль металлическая и абразивная, после очистки их участие уменьшается более чем в 4 раза и составляет - 2,3334 т/год, газообразных - 24,3777 т/год. Суммарный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валовый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выброс всех загрязняющих веществ после очистки снижается до 26,7110 т/год (рис. 3).</w:t>
      </w:r>
    </w:p>
    <w:p w:rsidR="00091566" w:rsidRPr="00091566" w:rsidRDefault="00091566" w:rsidP="00091566">
      <w:pPr>
        <w:tabs>
          <w:tab w:val="left" w:pos="681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091566">
        <w:rPr>
          <w:rFonts w:ascii="Times New Roman" w:hAnsi="Times New Roman" w:cs="Times New Roman"/>
          <w:sz w:val="24"/>
          <w:szCs w:val="24"/>
        </w:rPr>
        <w:t>.</w:t>
      </w:r>
      <w:r w:rsidRPr="00091566">
        <w:rPr>
          <w:rFonts w:ascii="Times New Roman" w:hAnsi="Times New Roman" w:cs="Times New Roman"/>
          <w:sz w:val="24"/>
          <w:szCs w:val="24"/>
        </w:rPr>
        <w:tab/>
        <w:t>Твердые вещества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Газообразные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вещестеа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(71,48%)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Рис. 2. Суммарный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валовый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выброс загрязняющих веществ без учета очистки, %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Твердые вещества (8,74%)</w:t>
      </w:r>
    </w:p>
    <w:p w:rsidR="00091566" w:rsidRPr="00091566" w:rsidRDefault="00091566" w:rsidP="00091566">
      <w:pPr>
        <w:tabs>
          <w:tab w:val="left" w:pos="49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Газообразные вещества</w:t>
      </w:r>
      <w:r w:rsidRPr="00091566">
        <w:rPr>
          <w:rFonts w:ascii="Times New Roman" w:hAnsi="Times New Roman" w:cs="Times New Roman"/>
          <w:sz w:val="24"/>
          <w:szCs w:val="24"/>
        </w:rPr>
        <w:tab/>
        <w:t>-</w:t>
      </w:r>
      <w:proofErr w:type="spellStart"/>
      <w:r w:rsidRPr="0009156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v</w:t>
      </w:r>
      <w:r w:rsidRPr="00091566">
        <w:rPr>
          <w:rFonts w:ascii="Times New Roman" w:hAnsi="Times New Roman" w:cs="Times New Roman"/>
          <w:sz w:val="24"/>
          <w:szCs w:val="24"/>
          <w:lang w:val="en-US"/>
        </w:rPr>
        <w:t>xx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91566">
        <w:rPr>
          <w:rFonts w:ascii="Times New Roman" w:hAnsi="Times New Roman" w:cs="Times New Roman"/>
          <w:sz w:val="24"/>
          <w:szCs w:val="24"/>
          <w:lang w:val="en-US"/>
        </w:rPr>
        <w:t>xxxx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>&gt;=•*••••••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(91,26%)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Рис. 3. Суммарный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валовый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выброс загрязняющих веществ с учетом очистки, %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Более точно оценить степень воздействия загрязняющих веществ на природную среду и ее компоненты, включая человека, позволяет такой критерий как величина приземной концентрации вещества. Этот показатель и соответствующие ему карты рассеивания веществ рассчитываются с учетом расположения источников выброса загрязняющих веществ, особенностей метеорологического и климатического режимов, рельефа и др. В данном исследовании при составлении карт рассеивания загрязняющих веществ, кроме указанных выше критериев, учитывали размеры санитарно-защитной зоны, расположение жилой застройки и лесных массивов (рис. 3, 4). Для НПС «Тайшет» размер санитарного разрыва по проекту составляет 100 метров (Санитарно-эпидемиологическое заключение №°38.ИЦ.06.000.Т.000823.08.10 от 02.02.2010 г.). Ближайшая жилая зона (с. Березовка) </w:t>
      </w:r>
      <w:r w:rsidRPr="00091566">
        <w:rPr>
          <w:rFonts w:ascii="Times New Roman" w:hAnsi="Times New Roman" w:cs="Times New Roman"/>
          <w:sz w:val="24"/>
          <w:szCs w:val="24"/>
        </w:rPr>
        <w:lastRenderedPageBreak/>
        <w:t>расположена в западном направлении на расстоянии 170 м от площадки, в северо-восточном направлении (г. Тайшет) на расстоянии 600 м от площадки.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Результаты исследования показали, что максимальные приземные концентрации 23 загрязняющих веществ на границе санитарно-защитной (СЗЗ) и жилой зон не превышают установленных санитарно-гигиенических нормативов и учет фонового загрязнения атмосферы для них не требуется (табл. 2).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Таблица 2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Максимальные приземные концентрации на границе санитарно-защитной и жилой зон без учета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фонового загрязнения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74"/>
        <w:gridCol w:w="2482"/>
        <w:gridCol w:w="2539"/>
      </w:tblGrid>
      <w:tr w:rsidR="00091566" w:rsidRPr="00091566" w:rsidTr="008D3711">
        <w:trPr>
          <w:trHeight w:val="475"/>
        </w:trPr>
        <w:tc>
          <w:tcPr>
            <w:tcW w:w="50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Загрязняющее вещество</w:t>
            </w:r>
          </w:p>
        </w:tc>
        <w:tc>
          <w:tcPr>
            <w:tcW w:w="50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Расчетная максимальная приземная концентрация, в долях ПДК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В жилой зоне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на границе СЗЗ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1566" w:rsidRPr="00091566" w:rsidTr="008D3711">
        <w:trPr>
          <w:trHeight w:val="47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диЖелезо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триоксид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 (Железа оксид) (в пересчете на железо) / 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диЖелезо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триоксид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 (Пыль металлическая)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091566" w:rsidRPr="00091566" w:rsidTr="008D3711">
        <w:trPr>
          <w:trHeight w:val="47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Марганец и его соединения (в пересчете на марганца (IV) оксид)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Азота диоксид (Азот (IV) оксид)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0,43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Азот (II) оксид (Азота оксид)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Углерод (Сажа)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Сера диоксид (Ангидрид сернистый)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Дигидросульфид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 (Сероводород)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Углерод оксид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Фториды газообразные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Смесь углеводородов предельных С1-С5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Смесь углеводородов предельных 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Св-Сю</w:t>
            </w:r>
            <w:proofErr w:type="spellEnd"/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0,0078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091566" w:rsidRPr="00091566" w:rsidTr="008D3711">
        <w:trPr>
          <w:trHeight w:val="25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Бензол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</w:tbl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Продолжение таблицы 2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74"/>
        <w:gridCol w:w="2482"/>
        <w:gridCol w:w="2539"/>
      </w:tblGrid>
      <w:tr w:rsidR="00091566" w:rsidRPr="00091566" w:rsidTr="008D3711">
        <w:trPr>
          <w:trHeight w:val="245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Диметилбензол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 (Ксилол) (смесь изомеров о-, м-, 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-)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0,0096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Метилбензол (Толуол)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0,0064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Бенз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/а/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пирен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 (3,4-Бензпирен)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Формальдегид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Углеводороды по бензину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0,0018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0,0044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Углеводороды по керосину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Углеводороды предельные </w:t>
            </w:r>
            <w:r w:rsidRPr="00091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C12-C19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0,00098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0,0036</w:t>
            </w:r>
          </w:p>
        </w:tc>
      </w:tr>
      <w:tr w:rsidR="00091566" w:rsidRPr="00091566" w:rsidTr="008D3711">
        <w:trPr>
          <w:trHeight w:val="47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Пыль неорганическая: 70-20% 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 (Пыль сварочная, Летучая зола)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Пыль абразивная (Корунд белый, 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Монокорунд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0,00078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0,0021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Азота диоксид и оксид, мазутная зола, серы диоксид*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Сероводород, формальдегид*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Серы диоксид и сероводород*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 xml:space="preserve">Углерода оксид и пыль неорганическая*: 70-20% </w:t>
            </w:r>
            <w:proofErr w:type="spellStart"/>
            <w:r w:rsidRPr="00091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</w:t>
            </w:r>
            <w:proofErr w:type="spellEnd"/>
            <w:r w:rsidRPr="0009156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Фтористый водород и плохо растворимые соли фтора*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091566" w:rsidRPr="00091566" w:rsidTr="008D3711">
        <w:trPr>
          <w:trHeight w:val="24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Серы диоксид, азота диоксид*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</w:tr>
      <w:tr w:rsidR="00091566" w:rsidRPr="00091566" w:rsidTr="008D3711">
        <w:trPr>
          <w:trHeight w:val="25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Серы диоксид и фтористый водород*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</w:tbl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lastRenderedPageBreak/>
        <w:t>* - группы суммаций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Максимальные приземные концентрации шести веществ превышают 0,1 ПДК, это диоксид серы, диоксид азота,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дигидросульфид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>, сажа, газообразные фториды, пыль неорганическая (табл. 2). Максимальная приземная концентрация диоксида азота в контрольной точке на границе жилой зоны составила 0,43 ПДК, санитарно-защитной - 0,65 ПДК, диоксид серы превышает 0,1 ПДК на границе санитарно-защитной зоны (рис. 4, 6). Более значительные показатели превышения по этому критерию выявлены у всех групп суммаций загрязняющих веществ, диапазон их изменений 0,2-0,9 ПДК.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В связи с этим необходимо оценить рассеивание указанных веществ с учетом фонового загрязнения. Однако, в Иркутском гидрометеорологическом центре материалы имеются только по двум веществам, для которых были рассчитаны максимальные приземные концентрации с учетом фонового загрязнения (табл. 3). Для диоксида азота этот показатель составил 0,46 ПДК на границе жилой зоны и 0,69 ПДК в санитарно-защитной; для диоксида серы - 0,11 ПДК на границе санитарно-защитной зоны (рис. 5, 7).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Таблица 3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Максимальные приземные концентрации на границе санитарно-защитной и жилой зон с учетом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фонового загрязнения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79"/>
        <w:gridCol w:w="2928"/>
        <w:gridCol w:w="3173"/>
      </w:tblGrid>
      <w:tr w:rsidR="00091566" w:rsidRPr="00091566" w:rsidTr="008D3711">
        <w:trPr>
          <w:trHeight w:val="245"/>
        </w:trPr>
        <w:tc>
          <w:tcPr>
            <w:tcW w:w="33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Загрязняющее вещество</w:t>
            </w:r>
          </w:p>
        </w:tc>
        <w:tc>
          <w:tcPr>
            <w:tcW w:w="61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Расчетная максимальная приземная концентрация, в долях ПДК</w:t>
            </w:r>
          </w:p>
        </w:tc>
      </w:tr>
      <w:tr w:rsidR="00091566" w:rsidRPr="00091566" w:rsidTr="008D3711">
        <w:trPr>
          <w:trHeight w:val="240"/>
        </w:trPr>
        <w:tc>
          <w:tcPr>
            <w:tcW w:w="33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В жилой зоне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на границе СЗЗ</w:t>
            </w:r>
          </w:p>
        </w:tc>
      </w:tr>
      <w:tr w:rsidR="00091566" w:rsidRPr="00091566" w:rsidTr="008D3711">
        <w:trPr>
          <w:trHeight w:val="240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1566" w:rsidRPr="00091566" w:rsidTr="008D3711">
        <w:trPr>
          <w:trHeight w:val="240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Азота диоксид (Азот (IV) оксид)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0,69</w:t>
            </w:r>
          </w:p>
        </w:tc>
      </w:tr>
      <w:tr w:rsidR="00091566" w:rsidRPr="00091566" w:rsidTr="008D3711">
        <w:trPr>
          <w:trHeight w:val="240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Сера диоксид (Ангидрид сернистый)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</w:tr>
      <w:tr w:rsidR="00091566" w:rsidRPr="00091566" w:rsidTr="008D3711">
        <w:trPr>
          <w:trHeight w:val="250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Серы диоксид, азота диоксид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91566" w:rsidRPr="00091566" w:rsidRDefault="00091566" w:rsidP="00091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66">
              <w:rPr>
                <w:rFonts w:ascii="Times New Roman" w:hAnsi="Times New Roman" w:cs="Times New Roman"/>
                <w:sz w:val="24"/>
                <w:szCs w:val="24"/>
              </w:rPr>
              <w:t>0,49</w:t>
            </w:r>
          </w:p>
        </w:tc>
      </w:tr>
    </w:tbl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Исследуемые загрязняющие вещества оказывают негативное воздействие, в первую очередь, на состояние здоровья жителей города, во-вторых, на другие живые организмы - растения, животные, грибы [8, 10]. Они накапливаются как в биотических, так абиотических (почва, вода, воздух) компонентах экосистем и поступают в круговорот веществ. В связи с этим, актуально изучение их содержания в природной среде, в частности в атмосфере.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При увеличении концентрации диоксида серы (</w:t>
      </w:r>
      <w:r w:rsidRPr="00091566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91566">
        <w:rPr>
          <w:rFonts w:ascii="Times New Roman" w:hAnsi="Times New Roman" w:cs="Times New Roman"/>
          <w:sz w:val="24"/>
          <w:szCs w:val="24"/>
        </w:rPr>
        <w:t>2) в воздухе повышается вероятность сердечнососудистых и легочных заболеваний у человека, бронхиальная астма - наиболее частое заболевание людей, дышащих воздухом с повышенным содержанием диоксида серы; установлена тесная связь повышенной смертности при бронхитах с повышенной концентрацией диоксида серы в воздухе [8, 1, 4].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Оксиды азота (</w:t>
      </w:r>
      <w:r w:rsidRPr="00091566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091566">
        <w:rPr>
          <w:rFonts w:ascii="Times New Roman" w:hAnsi="Times New Roman" w:cs="Times New Roman"/>
          <w:sz w:val="24"/>
          <w:szCs w:val="24"/>
        </w:rPr>
        <w:t xml:space="preserve">, </w:t>
      </w:r>
      <w:r w:rsidRPr="0009156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91566">
        <w:rPr>
          <w:rFonts w:ascii="Times New Roman" w:hAnsi="Times New Roman" w:cs="Times New Roman"/>
          <w:sz w:val="24"/>
          <w:szCs w:val="24"/>
        </w:rPr>
        <w:t>02), сажа отрицательно влияют на эпителий органов дыхания, вызывают отеки, при длительном их воздействии на человеческий организм нарушается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деятельность центральной нервной системы [1, 12, 13]. Загрязнение воздуха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поллютантами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сопровождается образованием устойчивых аномалий повышенного содержания загрязнителей в воде, почве и растениях.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Таким образом, исследования показали, что веществами, максимальные приземные концентрации которых превышают показатели ПДК в санитарно-защитной и жилой зонах являются - диоксид азота, диоксид серы,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дигидросульфид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, сажа, газообразные фториды, пыль неорганическая. Основными источниками их поступления в воздушную среду являются: котельная, транспорт, установка по сжиганию промасленных и нефтесодержащих отходов, дизельная электростанция. Ни одно из указанных производств не оборудовано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пылегазоулавливающими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установками, необходимо срочно провести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инженерно</w:t>
      </w:r>
      <w:r w:rsidRPr="00091566">
        <w:rPr>
          <w:rFonts w:ascii="Times New Roman" w:hAnsi="Times New Roman" w:cs="Times New Roman"/>
          <w:sz w:val="24"/>
          <w:szCs w:val="24"/>
        </w:rPr>
        <w:softHyphen/>
        <w:t>технические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работы по использованию новых, более эффективных методов пыле- и газоочистки на указанных производствах.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lastRenderedPageBreak/>
        <w:t>Котельную, дизельную электростанцию и транспорт целесообразно перевести на топливо с меньшим содержанием вредных примесей. С целью большего рассеивания вредных веществ необходимо продумать эффективность изменения высоты дымовой трубы котельной.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На листьях деревьев и кустарников оседает до 72% взвешенных в воздухе частиц, поэтому считаем целесообразным отделить территорию нефтеперекачивающей станции от жилой части зеленой буферной зоной из деревьев и кустарников для локализации и нейтрализации токсичных выбросов [5, 8].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19425" cy="26289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Рис. 4. Карта рассеивания диоксида азота без учета фонового загрязнения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90875" cy="24288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Рис. 5. Карта рассеивания диоксида азота с учетом фонового загрязнения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24225" cy="24288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lastRenderedPageBreak/>
        <w:t>Рис. 6. Карта рассеивания диоксида серы без учета фонового загрязнения</w:t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90875" cy="231457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566" w:rsidRPr="00091566" w:rsidRDefault="00091566" w:rsidP="00091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Рис. 7. Карта рассеивания диоксида серы с учетом фонового загрязнения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Заключение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>В атмосферу города Тайшета и его окрестностей от нефтеперекачивающей станции поступает 26 загрязняющих веществ, суммарный выброс которых без очистки составляет 34,103 т/год, после механической очистки - 26,711 т/год.</w:t>
      </w:r>
    </w:p>
    <w:p w:rsidR="00091566" w:rsidRPr="00091566" w:rsidRDefault="00091566" w:rsidP="000915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По результатам проведенных исследований установлено, что максимально-разовые, среднесуточные и максимальные приземные концентрации 16 веществ соответствуют требованиям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2.1.6.1032-01 и не оказывают вредное воздействие на природную среду города Тайшета и его окрестностей.</w:t>
      </w:r>
    </w:p>
    <w:p w:rsidR="00091566" w:rsidRPr="00091566" w:rsidRDefault="00091566" w:rsidP="00091566">
      <w:pPr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Превышают показатели предельно допустимых концентраций по основным критериям качества воздушной среды - диоксид серы, диоксид азота,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дигидросульфид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, сажа, газообразные фториды и пыль неорганическая. Для этих веществ, превышения, в долях ПДК, показателя максимальной приземной концентрации в контрольной точке на границе жилой зоны и санитарно-защитной составляют от 0,2 ПДК до 0,85 ПДК. С учетом фонового загрязнения, максимальная приземная концентрация диоксида азота на границе ближайшей жилой застройки достигает 0,46 ПДК, в санитарно-защитной зоне - 0,69 ПДК; диоксида серы на границе санитарно-защитной зоны - 0,11 ПДК. Эти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поллютанты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являются ведущими загрязнителями воздушной среды, высокотоксичными элементами 2 и 3 класса опасности, которые оказывают негативное воздействие на здоровье населения города и природную среду. В связи с этим необходим постоянный мониторинг состояния компонентов природной среды города и его окрестностей.</w:t>
      </w:r>
    </w:p>
    <w:p w:rsidR="00091566" w:rsidRPr="00091566" w:rsidRDefault="00091566" w:rsidP="00091566">
      <w:pPr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С целью снижения негативного воздействия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аэровыбросов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нефтеперекачивающей станции необходимо провести ряд предложенных технологических, специальных и планировочных мероприятий.</w:t>
      </w:r>
    </w:p>
    <w:p w:rsidR="00091566" w:rsidRPr="00091566" w:rsidRDefault="00091566" w:rsidP="00091566">
      <w:pPr>
        <w:rPr>
          <w:rFonts w:ascii="Times New Roman" w:hAnsi="Times New Roman" w:cs="Times New Roman"/>
          <w:sz w:val="24"/>
          <w:szCs w:val="24"/>
        </w:rPr>
      </w:pPr>
      <w:r w:rsidRPr="00091566">
        <w:rPr>
          <w:rFonts w:ascii="Times New Roman" w:hAnsi="Times New Roman" w:cs="Times New Roman"/>
          <w:sz w:val="24"/>
          <w:szCs w:val="24"/>
        </w:rPr>
        <w:t xml:space="preserve">На основе материалов исследования получено санитарно-эпидемиологическое заключение в ФБУЗ «Центр гигиены и эпидемиологии в Иркутской области», утверждены нормативы предельно допустимых выбросов исследуемых загрязняющих веществ в Управлении </w:t>
      </w:r>
      <w:proofErr w:type="spellStart"/>
      <w:r w:rsidRPr="00091566">
        <w:rPr>
          <w:rFonts w:ascii="Times New Roman" w:hAnsi="Times New Roman" w:cs="Times New Roman"/>
          <w:sz w:val="24"/>
          <w:szCs w:val="24"/>
        </w:rPr>
        <w:t>Росприроднадзора</w:t>
      </w:r>
      <w:proofErr w:type="spellEnd"/>
      <w:r w:rsidRPr="00091566">
        <w:rPr>
          <w:rFonts w:ascii="Times New Roman" w:hAnsi="Times New Roman" w:cs="Times New Roman"/>
          <w:sz w:val="24"/>
          <w:szCs w:val="24"/>
        </w:rPr>
        <w:t xml:space="preserve"> по Иркутской области.</w:t>
      </w:r>
    </w:p>
    <w:p w:rsidR="00091566" w:rsidRPr="00091566" w:rsidRDefault="00091566" w:rsidP="00091566">
      <w:pPr>
        <w:ind w:firstLine="360"/>
      </w:pPr>
      <w:r>
        <w:t xml:space="preserve"> </w:t>
      </w:r>
    </w:p>
    <w:p w:rsidR="00D856B1" w:rsidRPr="00D545B2" w:rsidRDefault="00D856B1" w:rsidP="00D54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3F6" w:rsidRPr="00D545B2" w:rsidRDefault="007213F6"/>
    <w:sectPr w:rsidR="007213F6" w:rsidRPr="00D545B2" w:rsidSect="00721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5C20"/>
    <w:multiLevelType w:val="multilevel"/>
    <w:tmpl w:val="26807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3463CD"/>
    <w:multiLevelType w:val="multilevel"/>
    <w:tmpl w:val="C0F60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29641B"/>
    <w:multiLevelType w:val="multilevel"/>
    <w:tmpl w:val="5EE86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D856B1"/>
    <w:rsid w:val="00091566"/>
    <w:rsid w:val="00676604"/>
    <w:rsid w:val="007213F6"/>
    <w:rsid w:val="007F1452"/>
    <w:rsid w:val="00C37798"/>
    <w:rsid w:val="00D545B2"/>
    <w:rsid w:val="00D856B1"/>
    <w:rsid w:val="00F61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3F6"/>
  </w:style>
  <w:style w:type="paragraph" w:styleId="1">
    <w:name w:val="heading 1"/>
    <w:basedOn w:val="a"/>
    <w:link w:val="10"/>
    <w:uiPriority w:val="9"/>
    <w:qFormat/>
    <w:rsid w:val="00D8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856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856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56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56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56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ame">
    <w:name w:val="name"/>
    <w:basedOn w:val="a0"/>
    <w:rsid w:val="00D856B1"/>
  </w:style>
  <w:style w:type="character" w:customStyle="1" w:styleId="affiliation">
    <w:name w:val="affiliation"/>
    <w:basedOn w:val="a0"/>
    <w:rsid w:val="00D856B1"/>
  </w:style>
  <w:style w:type="character" w:customStyle="1" w:styleId="value">
    <w:name w:val="value"/>
    <w:basedOn w:val="a0"/>
    <w:rsid w:val="00D856B1"/>
  </w:style>
  <w:style w:type="paragraph" w:styleId="a3">
    <w:name w:val="Normal (Web)"/>
    <w:basedOn w:val="a"/>
    <w:uiPriority w:val="99"/>
    <w:semiHidden/>
    <w:unhideWhenUsed/>
    <w:rsid w:val="00D8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856B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85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56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3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1132">
          <w:marLeft w:val="-485"/>
          <w:marRight w:val="-485"/>
          <w:marTop w:val="485"/>
          <w:marBottom w:val="0"/>
          <w:divBdr>
            <w:top w:val="single" w:sz="6" w:space="0" w:color="DDDDDD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51226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DDDDD"/>
              </w:divBdr>
              <w:divsChild>
                <w:div w:id="176973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439614">
              <w:marLeft w:val="-16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DDDDD"/>
                <w:bottom w:val="none" w:sz="0" w:space="0" w:color="auto"/>
                <w:right w:val="none" w:sz="0" w:space="0" w:color="auto"/>
              </w:divBdr>
              <w:divsChild>
                <w:div w:id="1183786219">
                  <w:marLeft w:val="0"/>
                  <w:marRight w:val="-1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6" w:color="DDDDDD"/>
                    <w:right w:val="none" w:sz="0" w:space="0" w:color="auto"/>
                  </w:divBdr>
                  <w:divsChild>
                    <w:div w:id="69404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92805">
                  <w:marLeft w:val="0"/>
                  <w:marRight w:val="-1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6" w:color="DDDDDD"/>
                    <w:right w:val="none" w:sz="0" w:space="0" w:color="auto"/>
                  </w:divBdr>
                </w:div>
                <w:div w:id="304435328">
                  <w:marLeft w:val="0"/>
                  <w:marRight w:val="-1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6" w:color="DDDDDD"/>
                    <w:right w:val="none" w:sz="0" w:space="0" w:color="auto"/>
                  </w:divBdr>
                  <w:divsChild>
                    <w:div w:id="69076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372058">
                  <w:marLeft w:val="0"/>
                  <w:marRight w:val="-1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6" w:color="DDDDDD"/>
                    <w:right w:val="none" w:sz="0" w:space="0" w:color="auto"/>
                  </w:divBdr>
                  <w:divsChild>
                    <w:div w:id="21150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6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65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50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5303945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1442073">
                  <w:marLeft w:val="0"/>
                  <w:marRight w:val="-1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18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06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73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ojs.irgups.ru/index.php/mns/issue/view/95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2670</Words>
  <Characters>15223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2024-11-02T00:16:00Z</dcterms:created>
  <dcterms:modified xsi:type="dcterms:W3CDTF">2024-11-02T00:16:00Z</dcterms:modified>
</cp:coreProperties>
</file>